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6D" w:rsidRPr="001213F1" w:rsidRDefault="00A83F6D" w:rsidP="00A83F6D">
      <w:pPr>
        <w:shd w:val="clear" w:color="auto" w:fill="FFFFFF"/>
        <w:spacing w:after="0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</w:pPr>
      <w:r w:rsidRPr="001213F1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 xml:space="preserve">Circular </w:t>
      </w:r>
      <w:r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2</w:t>
      </w:r>
      <w:r w:rsidR="0066338C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/2014 Análisis Financiero y Presupuestal</w:t>
      </w:r>
      <w:r w:rsidRPr="001213F1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. Tipo de Gasto / Obras Públicas</w:t>
      </w: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bookmarkStart w:id="0" w:name="_GoBack"/>
      <w:bookmarkEnd w:id="0"/>
      <w:r w:rsidRPr="00A83F6D">
        <w:rPr>
          <w:rFonts w:ascii="Calibri" w:eastAsia="Times New Roman" w:hAnsi="Calibri" w:cs="Calibri"/>
          <w:color w:val="444444"/>
          <w:sz w:val="27"/>
          <w:szCs w:val="27"/>
          <w:lang w:eastAsia="es-MX"/>
        </w:rPr>
        <w:t>Referente a la unidad administrativa de Obras Públicas en lo que corresponde al Tipo de Gasto que van a utilizar para los </w:t>
      </w:r>
      <w:r w:rsidRPr="00A83F6D">
        <w:rPr>
          <w:rFonts w:ascii="Calibri" w:eastAsia="Times New Roman" w:hAnsi="Calibri" w:cs="Calibri"/>
          <w:b/>
          <w:bCs/>
          <w:color w:val="444444"/>
          <w:sz w:val="27"/>
          <w:szCs w:val="27"/>
          <w:lang w:eastAsia="es-MX"/>
        </w:rPr>
        <w:t>Mantenimientos (subprogramas / proyectos</w:t>
      </w:r>
      <w:r w:rsidRPr="00A83F6D">
        <w:rPr>
          <w:rFonts w:ascii="Calibri" w:eastAsia="Times New Roman" w:hAnsi="Calibri" w:cs="Calibri"/>
          <w:color w:val="444444"/>
          <w:sz w:val="27"/>
          <w:szCs w:val="27"/>
          <w:lang w:eastAsia="es-MX"/>
        </w:rPr>
        <w:t>) </w:t>
      </w:r>
      <w:r w:rsidRPr="00A83F6D">
        <w:rPr>
          <w:rFonts w:ascii="Calibri" w:eastAsia="Times New Roman" w:hAnsi="Calibri" w:cs="Calibri"/>
          <w:b/>
          <w:bCs/>
          <w:color w:val="444444"/>
          <w:sz w:val="27"/>
          <w:szCs w:val="27"/>
          <w:lang w:eastAsia="es-MX"/>
        </w:rPr>
        <w:t>deberá ser el Tipo de Gasto  1  -Gasto Corriente.</w:t>
      </w: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A83F6D">
        <w:rPr>
          <w:rFonts w:ascii="Calibri" w:eastAsia="Times New Roman" w:hAnsi="Calibri" w:cs="Calibri"/>
          <w:b/>
          <w:bCs/>
          <w:color w:val="444444"/>
          <w:sz w:val="27"/>
          <w:szCs w:val="27"/>
          <w:u w:val="single"/>
          <w:lang w:eastAsia="es-MX"/>
        </w:rPr>
        <w:t>Sólo para Obras Nuevas por Administración y Contrato será el tipo de gasto 2 - Gasto de Capital.</w:t>
      </w: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A83F6D">
        <w:rPr>
          <w:rFonts w:ascii="Calibri" w:eastAsia="Times New Roman" w:hAnsi="Calibri" w:cs="Calibri"/>
          <w:b/>
          <w:bCs/>
          <w:color w:val="444444"/>
          <w:sz w:val="27"/>
          <w:szCs w:val="27"/>
          <w:lang w:eastAsia="es-MX"/>
        </w:rPr>
        <w:t>&gt; Para Desarrollo Social en lo que corresponde a Subprogramas/Proyectos en cuanto a obra por contrato será tipo de gasto 2</w:t>
      </w: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A83F6D">
        <w:rPr>
          <w:rFonts w:ascii="Calibri" w:eastAsia="Times New Roman" w:hAnsi="Calibri" w:cs="Calibri"/>
          <w:b/>
          <w:bCs/>
          <w:color w:val="444444"/>
          <w:sz w:val="27"/>
          <w:szCs w:val="27"/>
          <w:lang w:eastAsia="es-MX"/>
        </w:rPr>
        <w:t>Atentamente </w:t>
      </w: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A83F6D">
        <w:rPr>
          <w:rFonts w:ascii="Calibri" w:eastAsia="Times New Roman" w:hAnsi="Calibri" w:cs="Calibri"/>
          <w:b/>
          <w:bCs/>
          <w:color w:val="444444"/>
          <w:sz w:val="27"/>
          <w:szCs w:val="27"/>
          <w:lang w:eastAsia="es-MX"/>
        </w:rPr>
        <w:t>Análisis Financiero y Presupuestal </w:t>
      </w: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A83F6D">
        <w:rPr>
          <w:rFonts w:ascii="Calibri" w:eastAsia="Times New Roman" w:hAnsi="Calibri" w:cs="Calibri"/>
          <w:b/>
          <w:bCs/>
          <w:color w:val="444444"/>
          <w:sz w:val="27"/>
          <w:szCs w:val="27"/>
          <w:lang w:eastAsia="es-MX"/>
        </w:rPr>
        <w:t>Dir. Auditoría Financiera a Municipios</w:t>
      </w:r>
    </w:p>
    <w:p w:rsidR="00A83F6D" w:rsidRPr="00A83F6D" w:rsidRDefault="00A83F6D" w:rsidP="00A83F6D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A83F6D">
        <w:rPr>
          <w:rFonts w:ascii="Calibri" w:eastAsia="Times New Roman" w:hAnsi="Calibri" w:cs="Calibri"/>
          <w:b/>
          <w:bCs/>
          <w:color w:val="444444"/>
          <w:sz w:val="27"/>
          <w:szCs w:val="27"/>
          <w:lang w:eastAsia="es-MX"/>
        </w:rPr>
        <w:t>Auditoría Superior del Estado</w:t>
      </w:r>
    </w:p>
    <w:p w:rsidR="00C41855" w:rsidRDefault="00C4185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205"/>
      </w:tblGrid>
      <w:tr w:rsidR="00BD45EE" w:rsidRPr="003E4C48" w:rsidTr="00DC20F8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BD45EE" w:rsidRPr="003E4C48" w:rsidRDefault="00BD45EE" w:rsidP="00DC20F8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  <w:r w:rsidRPr="003E4C48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BD45EE" w:rsidRPr="003E4C48" w:rsidRDefault="00BD45EE" w:rsidP="00DC20F8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  <w:r w:rsidRPr="003E4C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  <w:t>lunes, 27 de enero de 2014</w:t>
            </w:r>
          </w:p>
        </w:tc>
      </w:tr>
    </w:tbl>
    <w:p w:rsidR="00BD45EE" w:rsidRDefault="00BD45EE"/>
    <w:sectPr w:rsidR="00BD4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6D"/>
    <w:rsid w:val="0066338C"/>
    <w:rsid w:val="00A83F6D"/>
    <w:rsid w:val="00BD45EE"/>
    <w:rsid w:val="00C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83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8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2014-05-21T18:39:00Z</dcterms:created>
  <dcterms:modified xsi:type="dcterms:W3CDTF">2015-05-28T19:37:00Z</dcterms:modified>
</cp:coreProperties>
</file>